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170" w:rsidRDefault="008B6170" w:rsidP="008B617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t>Student’s</w:t>
      </w:r>
      <w:r>
        <w:rPr>
          <w:rFonts w:ascii="Times New Roman" w:hAnsi="Times New Roman" w:cs="Times New Roman"/>
          <w:sz w:val="24"/>
          <w:szCs w:val="24"/>
        </w:rPr>
        <w:t xml:space="preserve"> Name</w:t>
      </w:r>
    </w:p>
    <w:p w:rsidR="008B6170" w:rsidRDefault="008B6170" w:rsidP="008B6170">
      <w:pPr>
        <w:spacing w:line="480" w:lineRule="auto"/>
        <w:rPr>
          <w:rFonts w:ascii="Times New Roman" w:hAnsi="Times New Roman" w:cs="Times New Roman"/>
          <w:sz w:val="24"/>
          <w:szCs w:val="24"/>
        </w:rPr>
      </w:pPr>
      <w:r>
        <w:rPr>
          <w:rFonts w:ascii="Times New Roman" w:hAnsi="Times New Roman" w:cs="Times New Roman"/>
          <w:noProof/>
          <w:sz w:val="24"/>
          <w:szCs w:val="24"/>
        </w:rPr>
        <w:t>Instructor’s</w:t>
      </w:r>
      <w:r>
        <w:rPr>
          <w:rFonts w:ascii="Times New Roman" w:hAnsi="Times New Roman" w:cs="Times New Roman"/>
          <w:sz w:val="24"/>
          <w:szCs w:val="24"/>
        </w:rPr>
        <w:t xml:space="preserve"> Name</w:t>
      </w:r>
    </w:p>
    <w:p w:rsidR="008B6170" w:rsidRDefault="008B6170" w:rsidP="008B617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B6170" w:rsidRDefault="008B6170" w:rsidP="008B617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B6170" w:rsidRPr="008B6170" w:rsidRDefault="008B6170" w:rsidP="008B6170">
      <w:pPr>
        <w:spacing w:line="480" w:lineRule="auto"/>
        <w:jc w:val="center"/>
        <w:rPr>
          <w:rFonts w:ascii="Times New Roman" w:hAnsi="Times New Roman" w:cs="Times New Roman"/>
          <w:sz w:val="24"/>
          <w:szCs w:val="24"/>
        </w:rPr>
      </w:pPr>
      <w:r w:rsidRPr="008B6170">
        <w:rPr>
          <w:rFonts w:ascii="Times New Roman" w:hAnsi="Times New Roman" w:cs="Times New Roman"/>
          <w:sz w:val="24"/>
          <w:szCs w:val="24"/>
        </w:rPr>
        <w:t xml:space="preserve">The </w:t>
      </w:r>
      <w:r>
        <w:rPr>
          <w:rFonts w:ascii="Times New Roman" w:hAnsi="Times New Roman" w:cs="Times New Roman"/>
          <w:sz w:val="24"/>
          <w:szCs w:val="24"/>
        </w:rPr>
        <w:t>D</w:t>
      </w:r>
      <w:r w:rsidRPr="008B6170">
        <w:rPr>
          <w:rFonts w:ascii="Times New Roman" w:hAnsi="Times New Roman" w:cs="Times New Roman"/>
          <w:sz w:val="24"/>
          <w:szCs w:val="24"/>
        </w:rPr>
        <w:t>emocratic</w:t>
      </w:r>
      <w:r w:rsidR="00D41A0E">
        <w:rPr>
          <w:rFonts w:ascii="Times New Roman" w:hAnsi="Times New Roman" w:cs="Times New Roman"/>
          <w:sz w:val="24"/>
          <w:szCs w:val="24"/>
        </w:rPr>
        <w:t xml:space="preserve"> and Republican P</w:t>
      </w:r>
      <w:r w:rsidRPr="008B6170">
        <w:rPr>
          <w:rFonts w:ascii="Times New Roman" w:hAnsi="Times New Roman" w:cs="Times New Roman"/>
          <w:sz w:val="24"/>
          <w:szCs w:val="24"/>
        </w:rPr>
        <w:t>arties of Texas</w:t>
      </w:r>
    </w:p>
    <w:p w:rsidR="00CD07FC" w:rsidRPr="00394869" w:rsidRDefault="00CD07FC" w:rsidP="00CD07FC">
      <w:pPr>
        <w:spacing w:line="480" w:lineRule="auto"/>
        <w:rPr>
          <w:rFonts w:ascii="Times New Roman" w:hAnsi="Times New Roman" w:cs="Times New Roman"/>
          <w:b/>
          <w:sz w:val="24"/>
          <w:szCs w:val="24"/>
        </w:rPr>
      </w:pPr>
      <w:r w:rsidRPr="00394869">
        <w:rPr>
          <w:rFonts w:ascii="Times New Roman" w:hAnsi="Times New Roman" w:cs="Times New Roman"/>
          <w:b/>
          <w:sz w:val="24"/>
          <w:szCs w:val="24"/>
        </w:rPr>
        <w:t>The era of personalities</w:t>
      </w:r>
      <w:r w:rsidR="002221C1">
        <w:rPr>
          <w:rFonts w:ascii="Times New Roman" w:hAnsi="Times New Roman" w:cs="Times New Roman"/>
          <w:b/>
          <w:sz w:val="24"/>
          <w:szCs w:val="24"/>
        </w:rPr>
        <w:t xml:space="preserve"> (1836 to 1845)</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The history of democratic and Republican parties in Texas can be grouped into five eras. After Texas claimed its independence from Mexico, there were various political factions that banked on personal ideologies to claim identity between 1836 and 1845. Houston being the first president of the Republic of Texas, set precedence for political ideology. The opposing faction of Houston’s ideologies helped shape the other faction of Texas politics in very clear formats.</w:t>
      </w:r>
    </w:p>
    <w:p w:rsidR="00CD07FC" w:rsidRPr="00394869" w:rsidRDefault="00CD07FC" w:rsidP="00CD07FC">
      <w:pPr>
        <w:spacing w:line="480" w:lineRule="auto"/>
        <w:rPr>
          <w:rFonts w:ascii="Times New Roman" w:hAnsi="Times New Roman" w:cs="Times New Roman"/>
          <w:b/>
          <w:sz w:val="24"/>
          <w:szCs w:val="24"/>
        </w:rPr>
      </w:pPr>
      <w:r w:rsidRPr="00394869">
        <w:rPr>
          <w:rFonts w:ascii="Times New Roman" w:hAnsi="Times New Roman" w:cs="Times New Roman"/>
          <w:b/>
          <w:sz w:val="24"/>
          <w:szCs w:val="24"/>
        </w:rPr>
        <w:t>The Democratic Party takes charge</w:t>
      </w:r>
      <w:r w:rsidR="00A85B42">
        <w:rPr>
          <w:rFonts w:ascii="Times New Roman" w:hAnsi="Times New Roman" w:cs="Times New Roman"/>
          <w:b/>
          <w:sz w:val="24"/>
          <w:szCs w:val="24"/>
        </w:rPr>
        <w:t xml:space="preserve"> (1845 to 1867)</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Following Texas annexation as a state in the United States in 1845, the Democratic Party swiftly established its dominance in the politics of the state. The southern region of the United States majorly paid allegiance to the Democratic Party. Most settlers arriving from the southern states to Texas entered with their political ideologies tagged along with them. The Democratic Party and the south, in particular, supported slave ownership because the slaves helped drive their agricultural economy. The southern consensus prohibited the criticism of slave owners or slave trade. Those who needed support in the south had to support slave ownership. It is upon these principles that the Democratic Party established dominance in Texas over the Republican Party that did not supp</w:t>
      </w:r>
      <w:r w:rsidR="009E44C0">
        <w:rPr>
          <w:rFonts w:ascii="Times New Roman" w:hAnsi="Times New Roman" w:cs="Times New Roman"/>
          <w:sz w:val="24"/>
          <w:szCs w:val="24"/>
        </w:rPr>
        <w:t>ort slavery (</w:t>
      </w:r>
      <w:r w:rsidR="009E44C0" w:rsidRPr="004F1C67">
        <w:rPr>
          <w:rFonts w:ascii="Times New Roman" w:eastAsia="Times New Roman" w:hAnsi="Times New Roman" w:cs="Times New Roman"/>
          <w:sz w:val="24"/>
          <w:szCs w:val="24"/>
        </w:rPr>
        <w:t>Miller, Gary, and Norman</w:t>
      </w:r>
      <w:r w:rsidR="009E44C0">
        <w:rPr>
          <w:rFonts w:ascii="Times New Roman" w:eastAsia="Times New Roman" w:hAnsi="Times New Roman" w:cs="Times New Roman"/>
          <w:sz w:val="24"/>
          <w:szCs w:val="24"/>
        </w:rPr>
        <w:t xml:space="preserve"> 440).</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lastRenderedPageBreak/>
        <w:t>The contentious issue of secession threatened the dominance of the Democratic Party in Texas since a wave of political difference engulfed the united party. The end of the civil war in 1867 marked the end of an era of dominance for the Democratic Party in Texas. The Confederate state's hand lost the war and the fundamental differences that arose from the party democrats gave room for interception by the Republicans who were now ruling nationally.</w:t>
      </w:r>
    </w:p>
    <w:p w:rsidR="00CD07FC" w:rsidRPr="00394869" w:rsidRDefault="00CD07FC" w:rsidP="00CD07FC">
      <w:pPr>
        <w:spacing w:line="480" w:lineRule="auto"/>
        <w:rPr>
          <w:rFonts w:ascii="Times New Roman" w:hAnsi="Times New Roman" w:cs="Times New Roman"/>
          <w:b/>
          <w:sz w:val="24"/>
          <w:szCs w:val="24"/>
        </w:rPr>
      </w:pPr>
      <w:r w:rsidRPr="00394869">
        <w:rPr>
          <w:rFonts w:ascii="Times New Roman" w:hAnsi="Times New Roman" w:cs="Times New Roman"/>
          <w:b/>
          <w:sz w:val="24"/>
          <w:szCs w:val="24"/>
        </w:rPr>
        <w:t>Republican intermission</w:t>
      </w:r>
      <w:r w:rsidR="00A85B42">
        <w:rPr>
          <w:rFonts w:ascii="Times New Roman" w:hAnsi="Times New Roman" w:cs="Times New Roman"/>
          <w:b/>
          <w:sz w:val="24"/>
          <w:szCs w:val="24"/>
        </w:rPr>
        <w:t xml:space="preserve"> (1867 to 1874)</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The military commanders with control over Texas following the civil war appointed republican unionist governors who cemented the position of the Republican Party in Texas from 1867 to 1874. In 1968 the Republican Party secured a major victory in the constitutional convention to construct a new constitution for Texas. Out of ninety elected delegates, seventy-eight were Republicans. The Republican Party was divided into the radical faction led by E. J. Davis and the moderate faction led by former Democrat A. J. Hamilton. The radical E. J. Davis won the 1869 gubernatorial election and assumed office in 1870. The clear differences between the two factions of the Republican Party would quickly work to their detriment. By 1874, the Democratic Party had gained control of all the houses in Texas alongside other major political seats.</w:t>
      </w:r>
    </w:p>
    <w:p w:rsidR="00CD07FC" w:rsidRPr="00394869" w:rsidRDefault="00CD07FC" w:rsidP="00CD07FC">
      <w:pPr>
        <w:spacing w:line="480" w:lineRule="auto"/>
        <w:rPr>
          <w:rFonts w:ascii="Times New Roman" w:hAnsi="Times New Roman" w:cs="Times New Roman"/>
          <w:b/>
          <w:sz w:val="24"/>
          <w:szCs w:val="24"/>
        </w:rPr>
      </w:pPr>
      <w:r w:rsidRPr="00394869">
        <w:rPr>
          <w:rFonts w:ascii="Times New Roman" w:hAnsi="Times New Roman" w:cs="Times New Roman"/>
          <w:b/>
          <w:sz w:val="24"/>
          <w:szCs w:val="24"/>
        </w:rPr>
        <w:t>Democratic control (1874 to 1994)</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 xml:space="preserve">For over one century since 1874, every Texas governor was a Democrat. Conservative Democrats who were more secessionist in ideology governed Texas for a long time after the civil war. They governed Texas without significant competition from the Democrats. The African American population was the only source of support for the Republican Party in Texas. Most of the white pro-slavery and pro-secession population highly favored the Democratic Party. At </w:t>
      </w:r>
      <w:r w:rsidRPr="00CD07FC">
        <w:rPr>
          <w:rFonts w:ascii="Times New Roman" w:hAnsi="Times New Roman" w:cs="Times New Roman"/>
          <w:sz w:val="24"/>
          <w:szCs w:val="24"/>
        </w:rPr>
        <w:lastRenderedPageBreak/>
        <w:t xml:space="preserve">some point, the Republican Party was very insignificant that parties like the Greenback Party and the Populist Party fielded candidates, produced competition, and won significant seats in the State. </w:t>
      </w:r>
    </w:p>
    <w:p w:rsidR="006A30A4"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 xml:space="preserve">The first decades of the first 2oth century posed a challenge for the Democratic Party. There arose divisions within the party over fundamental issues such as racial segregation, the Ku Klux Klan and power of the states. The division gave the Republicans an opportunity to field candidates and win some elections. In 1924 the Texas republicans =nominated Miriam Ferguson for governor. Although he was defeated, he garnered more votes than any other post-reconstruction republican candidate. </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In the 1940s and the 1950s, there was a growing dissatisfaction among the conservative Democrats. The policies of the New Deal, President Franklin Roosevelt, and Harry Truman contributed to the increasing divide between the liberal and conservative Democrats. In 1952, the conservative Democratic governor of Texas endorsed Republican presidential candidate Dwight Eisenhower leading to Ei</w:t>
      </w:r>
      <w:r w:rsidR="00237566">
        <w:rPr>
          <w:rFonts w:ascii="Times New Roman" w:hAnsi="Times New Roman" w:cs="Times New Roman"/>
          <w:sz w:val="24"/>
          <w:szCs w:val="24"/>
        </w:rPr>
        <w:t>senhower’s victory in the state (</w:t>
      </w:r>
      <w:r w:rsidR="00237566">
        <w:rPr>
          <w:rFonts w:ascii="Times New Roman" w:eastAsia="Times New Roman" w:hAnsi="Times New Roman" w:cs="Times New Roman"/>
          <w:sz w:val="24"/>
          <w:szCs w:val="24"/>
        </w:rPr>
        <w:t>Williamson</w:t>
      </w:r>
      <w:r w:rsidR="00237566" w:rsidRPr="007D045C">
        <w:rPr>
          <w:rFonts w:ascii="Times New Roman" w:eastAsia="Times New Roman" w:hAnsi="Times New Roman" w:cs="Times New Roman"/>
          <w:sz w:val="24"/>
          <w:szCs w:val="24"/>
        </w:rPr>
        <w:t>, Theda Skocpol, and John</w:t>
      </w:r>
      <w:r w:rsidR="00237566">
        <w:rPr>
          <w:rFonts w:ascii="Times New Roman" w:eastAsia="Times New Roman" w:hAnsi="Times New Roman" w:cs="Times New Roman"/>
          <w:sz w:val="24"/>
          <w:szCs w:val="24"/>
        </w:rPr>
        <w:t xml:space="preserve"> 30)</w:t>
      </w:r>
    </w:p>
    <w:p w:rsidR="00CD07FC" w:rsidRPr="00CD07FC"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 xml:space="preserve">The civil rights movements of the 20th century reshaped the appearance of the Democratic Party in Texas. Democratic presidents Truman, Kennedy, and Johnson have supported civil rights legislation thus discouraging a number of conservative Democrats from increasing their support to the party. However, it was President Lyndon Johnson who sealed the deal for conservative democrats thus officially turning them over to the Republican Party. During the second half of the 20th century, the parties greatly changed ideologies with the Republican Party observing more conservative ideologies while the Democratic Party becoming more </w:t>
      </w:r>
      <w:r w:rsidRPr="00CD07FC">
        <w:rPr>
          <w:rFonts w:ascii="Times New Roman" w:hAnsi="Times New Roman" w:cs="Times New Roman"/>
          <w:sz w:val="24"/>
          <w:szCs w:val="24"/>
        </w:rPr>
        <w:lastRenderedPageBreak/>
        <w:t>liberal. Since Texas was inherently conservative, a chance of republican prevalence was very high in the state</w:t>
      </w:r>
      <w:r w:rsidR="00C17BA1">
        <w:rPr>
          <w:rFonts w:ascii="Times New Roman" w:hAnsi="Times New Roman" w:cs="Times New Roman"/>
          <w:sz w:val="24"/>
          <w:szCs w:val="24"/>
        </w:rPr>
        <w:t xml:space="preserve"> (</w:t>
      </w:r>
      <w:r w:rsidR="00C17BA1" w:rsidRPr="004F1C67">
        <w:rPr>
          <w:rFonts w:ascii="Times New Roman" w:eastAsia="Times New Roman" w:hAnsi="Times New Roman" w:cs="Times New Roman"/>
          <w:sz w:val="24"/>
          <w:szCs w:val="24"/>
        </w:rPr>
        <w:t>Black</w:t>
      </w:r>
      <w:r w:rsidR="00C17BA1">
        <w:rPr>
          <w:rFonts w:ascii="Times New Roman" w:eastAsia="Times New Roman" w:hAnsi="Times New Roman" w:cs="Times New Roman"/>
          <w:sz w:val="24"/>
          <w:szCs w:val="24"/>
        </w:rPr>
        <w:t xml:space="preserve"> 1003)</w:t>
      </w:r>
      <w:r w:rsidRPr="00CD07FC">
        <w:rPr>
          <w:rFonts w:ascii="Times New Roman" w:hAnsi="Times New Roman" w:cs="Times New Roman"/>
          <w:sz w:val="24"/>
          <w:szCs w:val="24"/>
        </w:rPr>
        <w:t>.</w:t>
      </w:r>
    </w:p>
    <w:p w:rsidR="00CD07FC" w:rsidRPr="00394869" w:rsidRDefault="00CD07FC" w:rsidP="00CD07FC">
      <w:pPr>
        <w:spacing w:line="480" w:lineRule="auto"/>
        <w:rPr>
          <w:rFonts w:ascii="Times New Roman" w:hAnsi="Times New Roman" w:cs="Times New Roman"/>
          <w:b/>
          <w:sz w:val="24"/>
          <w:szCs w:val="24"/>
        </w:rPr>
      </w:pPr>
      <w:r w:rsidRPr="00394869">
        <w:rPr>
          <w:rFonts w:ascii="Times New Roman" w:hAnsi="Times New Roman" w:cs="Times New Roman"/>
          <w:b/>
          <w:sz w:val="24"/>
          <w:szCs w:val="24"/>
        </w:rPr>
        <w:t>The rebirth of the Republican Party in 1994 to date</w:t>
      </w:r>
    </w:p>
    <w:p w:rsidR="00C16CA3" w:rsidRDefault="00CD07FC" w:rsidP="00394869">
      <w:pPr>
        <w:spacing w:line="480" w:lineRule="auto"/>
        <w:ind w:firstLine="720"/>
        <w:rPr>
          <w:rFonts w:ascii="Times New Roman" w:hAnsi="Times New Roman" w:cs="Times New Roman"/>
          <w:sz w:val="24"/>
          <w:szCs w:val="24"/>
        </w:rPr>
      </w:pPr>
      <w:r w:rsidRPr="00CD07FC">
        <w:rPr>
          <w:rFonts w:ascii="Times New Roman" w:hAnsi="Times New Roman" w:cs="Times New Roman"/>
          <w:sz w:val="24"/>
          <w:szCs w:val="24"/>
        </w:rPr>
        <w:t>1994 was the last time any Democrat won a statewide election in Texas. The inevitable republican takeover had been sealed with the ideological switch of the two parties. Republicans won a majority in the Texas House of Representatives in 2002 and in 2003 elected a Republican speaker for the first time in 130 years. Today the Republican Party is politically dominant in Texas in all statewide and local elections. Most Republican presidential candidates since 1976 do not struggle with campaigns in the state that has been marked republican for a long time now. However, the 2018 midterm could pose a challenge for the Republicans since a democratic candidate Beto O’Rouke is giving the Republican incumbent a run for his money in the U. S. Senate race.</w:t>
      </w: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02581E" w:rsidRDefault="0002581E" w:rsidP="00153763">
      <w:pPr>
        <w:spacing w:line="480" w:lineRule="auto"/>
        <w:rPr>
          <w:rFonts w:ascii="Times New Roman" w:hAnsi="Times New Roman" w:cs="Times New Roman"/>
          <w:sz w:val="24"/>
          <w:szCs w:val="24"/>
        </w:rPr>
      </w:pPr>
    </w:p>
    <w:p w:rsidR="006D282A" w:rsidRDefault="006D282A" w:rsidP="00153763">
      <w:pPr>
        <w:spacing w:line="480" w:lineRule="auto"/>
        <w:rPr>
          <w:rFonts w:ascii="Times New Roman" w:hAnsi="Times New Roman" w:cs="Times New Roman"/>
          <w:sz w:val="24"/>
          <w:szCs w:val="24"/>
        </w:rPr>
      </w:pPr>
    </w:p>
    <w:p w:rsidR="00CD07FC" w:rsidRDefault="00CD07FC" w:rsidP="00CD07F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rsidR="004F1C67" w:rsidRPr="004F1C67" w:rsidRDefault="004F1C67" w:rsidP="00CD07FC">
      <w:pPr>
        <w:spacing w:after="0" w:line="480" w:lineRule="auto"/>
        <w:rPr>
          <w:rFonts w:ascii="Times New Roman" w:eastAsia="Times New Roman" w:hAnsi="Times New Roman" w:cs="Times New Roman"/>
          <w:sz w:val="24"/>
          <w:szCs w:val="24"/>
        </w:rPr>
      </w:pPr>
      <w:r w:rsidRPr="004F1C67">
        <w:rPr>
          <w:rFonts w:ascii="Times New Roman" w:eastAsia="Times New Roman" w:hAnsi="Times New Roman" w:cs="Times New Roman"/>
          <w:sz w:val="24"/>
          <w:szCs w:val="24"/>
        </w:rPr>
        <w:t xml:space="preserve">Black, Merle. "The transformation of the southern Democratic Party." </w:t>
      </w:r>
      <w:r w:rsidRPr="004F1C67">
        <w:rPr>
          <w:rFonts w:ascii="Times New Roman" w:eastAsia="Times New Roman" w:hAnsi="Times New Roman" w:cs="Times New Roman"/>
          <w:i/>
          <w:iCs/>
          <w:sz w:val="24"/>
          <w:szCs w:val="24"/>
        </w:rPr>
        <w:t>The Journal of Politics</w:t>
      </w:r>
      <w:r w:rsidRPr="004F1C67">
        <w:rPr>
          <w:rFonts w:ascii="Times New Roman" w:eastAsia="Times New Roman" w:hAnsi="Times New Roman" w:cs="Times New Roman"/>
          <w:sz w:val="24"/>
          <w:szCs w:val="24"/>
        </w:rPr>
        <w:t xml:space="preserve"> </w:t>
      </w:r>
      <w:r w:rsidR="00CD07FC">
        <w:rPr>
          <w:rFonts w:ascii="Times New Roman" w:eastAsia="Times New Roman" w:hAnsi="Times New Roman" w:cs="Times New Roman"/>
          <w:sz w:val="24"/>
          <w:szCs w:val="24"/>
        </w:rPr>
        <w:tab/>
      </w:r>
      <w:r w:rsidRPr="004F1C67">
        <w:rPr>
          <w:rFonts w:ascii="Times New Roman" w:eastAsia="Times New Roman" w:hAnsi="Times New Roman" w:cs="Times New Roman"/>
          <w:sz w:val="24"/>
          <w:szCs w:val="24"/>
        </w:rPr>
        <w:t>66.4 (2004): 1001-1017.</w:t>
      </w:r>
    </w:p>
    <w:p w:rsidR="004F1C67" w:rsidRPr="004F1C67" w:rsidRDefault="004F1C67" w:rsidP="00CD07FC">
      <w:pPr>
        <w:spacing w:after="0" w:line="480" w:lineRule="auto"/>
        <w:rPr>
          <w:rFonts w:ascii="Times New Roman" w:eastAsia="Times New Roman" w:hAnsi="Times New Roman" w:cs="Times New Roman"/>
          <w:sz w:val="24"/>
          <w:szCs w:val="24"/>
        </w:rPr>
      </w:pPr>
      <w:r w:rsidRPr="004F1C67">
        <w:rPr>
          <w:rFonts w:ascii="Times New Roman" w:eastAsia="Times New Roman" w:hAnsi="Times New Roman" w:cs="Times New Roman"/>
          <w:sz w:val="24"/>
          <w:szCs w:val="24"/>
        </w:rPr>
        <w:t xml:space="preserve">Miller, Gary, and Norman Schofield. "The transformation of the republican and democratic party </w:t>
      </w:r>
      <w:r w:rsidR="00CD07FC">
        <w:rPr>
          <w:rFonts w:ascii="Times New Roman" w:eastAsia="Times New Roman" w:hAnsi="Times New Roman" w:cs="Times New Roman"/>
          <w:sz w:val="24"/>
          <w:szCs w:val="24"/>
        </w:rPr>
        <w:tab/>
      </w:r>
      <w:r w:rsidRPr="004F1C67">
        <w:rPr>
          <w:rFonts w:ascii="Times New Roman" w:eastAsia="Times New Roman" w:hAnsi="Times New Roman" w:cs="Times New Roman"/>
          <w:sz w:val="24"/>
          <w:szCs w:val="24"/>
        </w:rPr>
        <w:t xml:space="preserve">coalitions in the US." </w:t>
      </w:r>
      <w:r w:rsidRPr="004F1C67">
        <w:rPr>
          <w:rFonts w:ascii="Times New Roman" w:eastAsia="Times New Roman" w:hAnsi="Times New Roman" w:cs="Times New Roman"/>
          <w:i/>
          <w:iCs/>
          <w:sz w:val="24"/>
          <w:szCs w:val="24"/>
        </w:rPr>
        <w:t>Perspectives on Politics</w:t>
      </w:r>
      <w:r w:rsidRPr="004F1C67">
        <w:rPr>
          <w:rFonts w:ascii="Times New Roman" w:eastAsia="Times New Roman" w:hAnsi="Times New Roman" w:cs="Times New Roman"/>
          <w:sz w:val="24"/>
          <w:szCs w:val="24"/>
        </w:rPr>
        <w:t xml:space="preserve"> 6.3 (2008): 433-450.</w:t>
      </w:r>
    </w:p>
    <w:p w:rsidR="007D045C" w:rsidRPr="007D045C" w:rsidRDefault="007D045C" w:rsidP="00CD07FC">
      <w:pPr>
        <w:spacing w:after="0" w:line="480" w:lineRule="auto"/>
        <w:rPr>
          <w:rFonts w:ascii="Times New Roman" w:eastAsia="Times New Roman" w:hAnsi="Times New Roman" w:cs="Times New Roman"/>
          <w:sz w:val="24"/>
          <w:szCs w:val="24"/>
        </w:rPr>
      </w:pPr>
      <w:r w:rsidRPr="007D045C">
        <w:rPr>
          <w:rFonts w:ascii="Times New Roman" w:eastAsia="Times New Roman" w:hAnsi="Times New Roman" w:cs="Times New Roman"/>
          <w:sz w:val="24"/>
          <w:szCs w:val="24"/>
        </w:rPr>
        <w:t xml:space="preserve">Williamson, Vanessa, Theda Skocpol, and John Coggin. "The Tea Party and the remaking of </w:t>
      </w:r>
      <w:r w:rsidR="00CD07FC">
        <w:rPr>
          <w:rFonts w:ascii="Times New Roman" w:eastAsia="Times New Roman" w:hAnsi="Times New Roman" w:cs="Times New Roman"/>
          <w:sz w:val="24"/>
          <w:szCs w:val="24"/>
        </w:rPr>
        <w:tab/>
      </w:r>
      <w:r w:rsidRPr="007D045C">
        <w:rPr>
          <w:rFonts w:ascii="Times New Roman" w:eastAsia="Times New Roman" w:hAnsi="Times New Roman" w:cs="Times New Roman"/>
          <w:sz w:val="24"/>
          <w:szCs w:val="24"/>
        </w:rPr>
        <w:t xml:space="preserve">Republican conservatism." </w:t>
      </w:r>
      <w:r w:rsidRPr="007D045C">
        <w:rPr>
          <w:rFonts w:ascii="Times New Roman" w:eastAsia="Times New Roman" w:hAnsi="Times New Roman" w:cs="Times New Roman"/>
          <w:i/>
          <w:iCs/>
          <w:sz w:val="24"/>
          <w:szCs w:val="24"/>
        </w:rPr>
        <w:t>Perspectives on Politics</w:t>
      </w:r>
      <w:r w:rsidRPr="007D045C">
        <w:rPr>
          <w:rFonts w:ascii="Times New Roman" w:eastAsia="Times New Roman" w:hAnsi="Times New Roman" w:cs="Times New Roman"/>
          <w:sz w:val="24"/>
          <w:szCs w:val="24"/>
        </w:rPr>
        <w:t xml:space="preserve"> 9.1 (2011): 25-43.</w:t>
      </w:r>
    </w:p>
    <w:p w:rsidR="0002581E" w:rsidRDefault="0002581E" w:rsidP="00153763">
      <w:pPr>
        <w:spacing w:line="480" w:lineRule="auto"/>
        <w:rPr>
          <w:rFonts w:ascii="Times New Roman" w:hAnsi="Times New Roman" w:cs="Times New Roman"/>
          <w:sz w:val="24"/>
          <w:szCs w:val="24"/>
        </w:rPr>
      </w:pPr>
    </w:p>
    <w:p w:rsidR="00C35AD2" w:rsidRPr="00153763" w:rsidRDefault="00C35AD2" w:rsidP="00153763">
      <w:pPr>
        <w:spacing w:line="480" w:lineRule="auto"/>
        <w:rPr>
          <w:rFonts w:ascii="Times New Roman" w:hAnsi="Times New Roman" w:cs="Times New Roman"/>
          <w:sz w:val="24"/>
          <w:szCs w:val="24"/>
        </w:rPr>
      </w:pPr>
    </w:p>
    <w:sectPr w:rsidR="00C35AD2" w:rsidRPr="0015376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75A" w:rsidRDefault="00CB275A" w:rsidP="005F3202">
      <w:pPr>
        <w:spacing w:after="0" w:line="240" w:lineRule="auto"/>
      </w:pPr>
      <w:r>
        <w:separator/>
      </w:r>
    </w:p>
  </w:endnote>
  <w:endnote w:type="continuationSeparator" w:id="0">
    <w:p w:rsidR="00CB275A" w:rsidRDefault="00CB275A" w:rsidP="005F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75A" w:rsidRDefault="00CB275A" w:rsidP="005F3202">
      <w:pPr>
        <w:spacing w:after="0" w:line="240" w:lineRule="auto"/>
      </w:pPr>
      <w:r>
        <w:separator/>
      </w:r>
    </w:p>
  </w:footnote>
  <w:footnote w:type="continuationSeparator" w:id="0">
    <w:p w:rsidR="00CB275A" w:rsidRDefault="00CB275A" w:rsidP="005F32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62041"/>
      <w:docPartObj>
        <w:docPartGallery w:val="Page Numbers (Top of Page)"/>
        <w:docPartUnique/>
      </w:docPartObj>
    </w:sdtPr>
    <w:sdtEndPr>
      <w:rPr>
        <w:rFonts w:ascii="Times New Roman" w:hAnsi="Times New Roman" w:cs="Times New Roman"/>
        <w:noProof/>
        <w:sz w:val="24"/>
        <w:szCs w:val="24"/>
      </w:rPr>
    </w:sdtEndPr>
    <w:sdtContent>
      <w:p w:rsidR="005F3202" w:rsidRPr="005F3202" w:rsidRDefault="005F3202">
        <w:pPr>
          <w:pStyle w:val="Header"/>
          <w:jc w:val="right"/>
          <w:rPr>
            <w:rFonts w:ascii="Times New Roman" w:hAnsi="Times New Roman" w:cs="Times New Roman"/>
            <w:sz w:val="24"/>
            <w:szCs w:val="24"/>
          </w:rPr>
        </w:pPr>
        <w:r w:rsidRPr="005F3202">
          <w:rPr>
            <w:rFonts w:ascii="Times New Roman" w:hAnsi="Times New Roman" w:cs="Times New Roman"/>
            <w:sz w:val="24"/>
            <w:szCs w:val="24"/>
          </w:rPr>
          <w:t xml:space="preserve">Surname </w:t>
        </w:r>
        <w:r w:rsidRPr="005F3202">
          <w:rPr>
            <w:rFonts w:ascii="Times New Roman" w:hAnsi="Times New Roman" w:cs="Times New Roman"/>
            <w:sz w:val="24"/>
            <w:szCs w:val="24"/>
          </w:rPr>
          <w:fldChar w:fldCharType="begin"/>
        </w:r>
        <w:r w:rsidRPr="005F3202">
          <w:rPr>
            <w:rFonts w:ascii="Times New Roman" w:hAnsi="Times New Roman" w:cs="Times New Roman"/>
            <w:sz w:val="24"/>
            <w:szCs w:val="24"/>
          </w:rPr>
          <w:instrText xml:space="preserve"> PAGE   \* MERGEFORMAT </w:instrText>
        </w:r>
        <w:r w:rsidRPr="005F3202">
          <w:rPr>
            <w:rFonts w:ascii="Times New Roman" w:hAnsi="Times New Roman" w:cs="Times New Roman"/>
            <w:sz w:val="24"/>
            <w:szCs w:val="24"/>
          </w:rPr>
          <w:fldChar w:fldCharType="separate"/>
        </w:r>
        <w:r w:rsidR="00A42952">
          <w:rPr>
            <w:rFonts w:ascii="Times New Roman" w:hAnsi="Times New Roman" w:cs="Times New Roman"/>
            <w:noProof/>
            <w:sz w:val="24"/>
            <w:szCs w:val="24"/>
          </w:rPr>
          <w:t>1</w:t>
        </w:r>
        <w:r w:rsidRPr="005F3202">
          <w:rPr>
            <w:rFonts w:ascii="Times New Roman" w:hAnsi="Times New Roman" w:cs="Times New Roman"/>
            <w:noProof/>
            <w:sz w:val="24"/>
            <w:szCs w:val="24"/>
          </w:rPr>
          <w:fldChar w:fldCharType="end"/>
        </w:r>
      </w:p>
    </w:sdtContent>
  </w:sdt>
  <w:p w:rsidR="005F3202" w:rsidRDefault="005F32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763"/>
    <w:rsid w:val="0002581E"/>
    <w:rsid w:val="00081C13"/>
    <w:rsid w:val="00091E6F"/>
    <w:rsid w:val="00153763"/>
    <w:rsid w:val="00187943"/>
    <w:rsid w:val="001962E9"/>
    <w:rsid w:val="001A273E"/>
    <w:rsid w:val="001E15BE"/>
    <w:rsid w:val="002221C1"/>
    <w:rsid w:val="00237566"/>
    <w:rsid w:val="0029244F"/>
    <w:rsid w:val="002D6B3D"/>
    <w:rsid w:val="00360F3F"/>
    <w:rsid w:val="00372AF6"/>
    <w:rsid w:val="00394869"/>
    <w:rsid w:val="00406269"/>
    <w:rsid w:val="00495CE4"/>
    <w:rsid w:val="004C3235"/>
    <w:rsid w:val="004F1C67"/>
    <w:rsid w:val="00533827"/>
    <w:rsid w:val="0055320E"/>
    <w:rsid w:val="00557134"/>
    <w:rsid w:val="005F3202"/>
    <w:rsid w:val="005F72C6"/>
    <w:rsid w:val="00604944"/>
    <w:rsid w:val="00693EAA"/>
    <w:rsid w:val="006A30A4"/>
    <w:rsid w:val="006D282A"/>
    <w:rsid w:val="007A3145"/>
    <w:rsid w:val="007D045C"/>
    <w:rsid w:val="008013E8"/>
    <w:rsid w:val="0081578A"/>
    <w:rsid w:val="008312D1"/>
    <w:rsid w:val="00831D08"/>
    <w:rsid w:val="00896197"/>
    <w:rsid w:val="008B1140"/>
    <w:rsid w:val="008B6170"/>
    <w:rsid w:val="00923FB9"/>
    <w:rsid w:val="00977FF4"/>
    <w:rsid w:val="009924C4"/>
    <w:rsid w:val="00993FC4"/>
    <w:rsid w:val="009E44C0"/>
    <w:rsid w:val="00A05464"/>
    <w:rsid w:val="00A42952"/>
    <w:rsid w:val="00A85B42"/>
    <w:rsid w:val="00AB5984"/>
    <w:rsid w:val="00B2361D"/>
    <w:rsid w:val="00B62145"/>
    <w:rsid w:val="00BD4B18"/>
    <w:rsid w:val="00C077AB"/>
    <w:rsid w:val="00C16CA3"/>
    <w:rsid w:val="00C17BA1"/>
    <w:rsid w:val="00C35AD2"/>
    <w:rsid w:val="00C56485"/>
    <w:rsid w:val="00C7605D"/>
    <w:rsid w:val="00C952D5"/>
    <w:rsid w:val="00CB275A"/>
    <w:rsid w:val="00CB3045"/>
    <w:rsid w:val="00CD07FC"/>
    <w:rsid w:val="00D12D80"/>
    <w:rsid w:val="00D41A0E"/>
    <w:rsid w:val="00D55E20"/>
    <w:rsid w:val="00DA272E"/>
    <w:rsid w:val="00DC0978"/>
    <w:rsid w:val="00EA7FCD"/>
    <w:rsid w:val="00EF0B0F"/>
    <w:rsid w:val="00EF7033"/>
    <w:rsid w:val="00F41708"/>
    <w:rsid w:val="00F700B7"/>
    <w:rsid w:val="00F9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8591E-99B9-4016-A029-06B37478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202"/>
  </w:style>
  <w:style w:type="paragraph" w:styleId="Footer">
    <w:name w:val="footer"/>
    <w:basedOn w:val="Normal"/>
    <w:link w:val="FooterChar"/>
    <w:uiPriority w:val="99"/>
    <w:unhideWhenUsed/>
    <w:rsid w:val="005F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867944">
      <w:bodyDiv w:val="1"/>
      <w:marLeft w:val="0"/>
      <w:marRight w:val="0"/>
      <w:marTop w:val="0"/>
      <w:marBottom w:val="0"/>
      <w:divBdr>
        <w:top w:val="none" w:sz="0" w:space="0" w:color="auto"/>
        <w:left w:val="none" w:sz="0" w:space="0" w:color="auto"/>
        <w:bottom w:val="none" w:sz="0" w:space="0" w:color="auto"/>
        <w:right w:val="none" w:sz="0" w:space="0" w:color="auto"/>
      </w:divBdr>
      <w:divsChild>
        <w:div w:id="1974210708">
          <w:marLeft w:val="0"/>
          <w:marRight w:val="0"/>
          <w:marTop w:val="0"/>
          <w:marBottom w:val="0"/>
          <w:divBdr>
            <w:top w:val="none" w:sz="0" w:space="0" w:color="auto"/>
            <w:left w:val="none" w:sz="0" w:space="0" w:color="auto"/>
            <w:bottom w:val="none" w:sz="0" w:space="0" w:color="auto"/>
            <w:right w:val="none" w:sz="0" w:space="0" w:color="auto"/>
          </w:divBdr>
        </w:div>
      </w:divsChild>
    </w:div>
    <w:div w:id="631640966">
      <w:bodyDiv w:val="1"/>
      <w:marLeft w:val="0"/>
      <w:marRight w:val="0"/>
      <w:marTop w:val="0"/>
      <w:marBottom w:val="0"/>
      <w:divBdr>
        <w:top w:val="none" w:sz="0" w:space="0" w:color="auto"/>
        <w:left w:val="none" w:sz="0" w:space="0" w:color="auto"/>
        <w:bottom w:val="none" w:sz="0" w:space="0" w:color="auto"/>
        <w:right w:val="none" w:sz="0" w:space="0" w:color="auto"/>
      </w:divBdr>
      <w:divsChild>
        <w:div w:id="394550479">
          <w:marLeft w:val="0"/>
          <w:marRight w:val="0"/>
          <w:marTop w:val="0"/>
          <w:marBottom w:val="0"/>
          <w:divBdr>
            <w:top w:val="none" w:sz="0" w:space="0" w:color="auto"/>
            <w:left w:val="none" w:sz="0" w:space="0" w:color="auto"/>
            <w:bottom w:val="none" w:sz="0" w:space="0" w:color="auto"/>
            <w:right w:val="none" w:sz="0" w:space="0" w:color="auto"/>
          </w:divBdr>
        </w:div>
      </w:divsChild>
    </w:div>
    <w:div w:id="1265453392">
      <w:bodyDiv w:val="1"/>
      <w:marLeft w:val="0"/>
      <w:marRight w:val="0"/>
      <w:marTop w:val="0"/>
      <w:marBottom w:val="0"/>
      <w:divBdr>
        <w:top w:val="none" w:sz="0" w:space="0" w:color="auto"/>
        <w:left w:val="none" w:sz="0" w:space="0" w:color="auto"/>
        <w:bottom w:val="none" w:sz="0" w:space="0" w:color="auto"/>
        <w:right w:val="none" w:sz="0" w:space="0" w:color="auto"/>
      </w:divBdr>
      <w:divsChild>
        <w:div w:id="425535413">
          <w:marLeft w:val="0"/>
          <w:marRight w:val="0"/>
          <w:marTop w:val="0"/>
          <w:marBottom w:val="0"/>
          <w:divBdr>
            <w:top w:val="none" w:sz="0" w:space="0" w:color="auto"/>
            <w:left w:val="none" w:sz="0" w:space="0" w:color="auto"/>
            <w:bottom w:val="none" w:sz="0" w:space="0" w:color="auto"/>
            <w:right w:val="none" w:sz="0" w:space="0" w:color="auto"/>
          </w:divBdr>
        </w:div>
      </w:divsChild>
    </w:div>
    <w:div w:id="1376857215">
      <w:bodyDiv w:val="1"/>
      <w:marLeft w:val="0"/>
      <w:marRight w:val="0"/>
      <w:marTop w:val="0"/>
      <w:marBottom w:val="0"/>
      <w:divBdr>
        <w:top w:val="none" w:sz="0" w:space="0" w:color="auto"/>
        <w:left w:val="none" w:sz="0" w:space="0" w:color="auto"/>
        <w:bottom w:val="none" w:sz="0" w:space="0" w:color="auto"/>
        <w:right w:val="none" w:sz="0" w:space="0" w:color="auto"/>
      </w:divBdr>
      <w:divsChild>
        <w:div w:id="727529364">
          <w:marLeft w:val="0"/>
          <w:marRight w:val="0"/>
          <w:marTop w:val="0"/>
          <w:marBottom w:val="0"/>
          <w:divBdr>
            <w:top w:val="none" w:sz="0" w:space="0" w:color="auto"/>
            <w:left w:val="none" w:sz="0" w:space="0" w:color="auto"/>
            <w:bottom w:val="none" w:sz="0" w:space="0" w:color="auto"/>
            <w:right w:val="none" w:sz="0" w:space="0" w:color="auto"/>
          </w:divBdr>
        </w:div>
      </w:divsChild>
    </w:div>
    <w:div w:id="2052025326">
      <w:bodyDiv w:val="1"/>
      <w:marLeft w:val="0"/>
      <w:marRight w:val="0"/>
      <w:marTop w:val="0"/>
      <w:marBottom w:val="0"/>
      <w:divBdr>
        <w:top w:val="none" w:sz="0" w:space="0" w:color="auto"/>
        <w:left w:val="none" w:sz="0" w:space="0" w:color="auto"/>
        <w:bottom w:val="none" w:sz="0" w:space="0" w:color="auto"/>
        <w:right w:val="none" w:sz="0" w:space="0" w:color="auto"/>
      </w:divBdr>
    </w:div>
    <w:div w:id="2071689525">
      <w:bodyDiv w:val="1"/>
      <w:marLeft w:val="0"/>
      <w:marRight w:val="0"/>
      <w:marTop w:val="0"/>
      <w:marBottom w:val="0"/>
      <w:divBdr>
        <w:top w:val="none" w:sz="0" w:space="0" w:color="auto"/>
        <w:left w:val="none" w:sz="0" w:space="0" w:color="auto"/>
        <w:bottom w:val="none" w:sz="0" w:space="0" w:color="auto"/>
        <w:right w:val="none" w:sz="0" w:space="0" w:color="auto"/>
      </w:divBdr>
      <w:divsChild>
        <w:div w:id="1265382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2018-10-01T20:07:00Z</dcterms:created>
  <dcterms:modified xsi:type="dcterms:W3CDTF">2018-10-01T20:07:00Z</dcterms:modified>
</cp:coreProperties>
</file>